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Algebra Course Supplies:</w:t>
      </w:r>
    </w:p>
    <w:p w:rsidR="00000000" w:rsidDel="00000000" w:rsidP="00000000" w:rsidRDefault="00000000" w:rsidRPr="00000000" w14:paraId="00000002">
      <w:pP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03">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Please note that the district has issued each student a chromebook and provides digital resources for completing assignments. However, in order to be successful in this course, you will need to provide the following supplies.</w:t>
      </w:r>
    </w:p>
    <w:p w:rsidR="00000000" w:rsidDel="00000000" w:rsidP="00000000" w:rsidRDefault="00000000" w:rsidRPr="00000000" w14:paraId="00000004">
      <w:pP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Century Gothic" w:cs="Century Gothic" w:eastAsia="Century Gothic" w:hAnsi="Century Gothic"/>
          <w:sz w:val="28"/>
          <w:szCs w:val="28"/>
          <w:u w:val="none"/>
        </w:rPr>
      </w:pPr>
      <w:r w:rsidDel="00000000" w:rsidR="00000000" w:rsidRPr="00000000">
        <w:rPr>
          <w:rFonts w:ascii="Century Gothic" w:cs="Century Gothic" w:eastAsia="Century Gothic" w:hAnsi="Century Gothic"/>
          <w:sz w:val="28"/>
          <w:szCs w:val="28"/>
          <w:rtl w:val="0"/>
        </w:rPr>
        <w:t xml:space="preserve">a 2-inch 3-Ring binder</w:t>
      </w:r>
    </w:p>
    <w:p w:rsidR="00000000" w:rsidDel="00000000" w:rsidP="00000000" w:rsidRDefault="00000000" w:rsidRPr="00000000" w14:paraId="00000006">
      <w:pPr>
        <w:numPr>
          <w:ilvl w:val="0"/>
          <w:numId w:val="1"/>
        </w:numPr>
        <w:ind w:left="720" w:hanging="360"/>
        <w:rPr>
          <w:rFonts w:ascii="Century Gothic" w:cs="Century Gothic" w:eastAsia="Century Gothic" w:hAnsi="Century Gothic"/>
          <w:sz w:val="28"/>
          <w:szCs w:val="28"/>
          <w:u w:val="none"/>
        </w:rPr>
      </w:pPr>
      <w:r w:rsidDel="00000000" w:rsidR="00000000" w:rsidRPr="00000000">
        <w:rPr>
          <w:rFonts w:ascii="Century Gothic" w:cs="Century Gothic" w:eastAsia="Century Gothic" w:hAnsi="Century Gothic"/>
          <w:sz w:val="28"/>
          <w:szCs w:val="28"/>
          <w:rtl w:val="0"/>
        </w:rPr>
        <w:t xml:space="preserve">a folder</w:t>
      </w:r>
    </w:p>
    <w:p w:rsidR="00000000" w:rsidDel="00000000" w:rsidP="00000000" w:rsidRDefault="00000000" w:rsidRPr="00000000" w14:paraId="00000007">
      <w:pPr>
        <w:numPr>
          <w:ilvl w:val="0"/>
          <w:numId w:val="1"/>
        </w:numPr>
        <w:ind w:left="720" w:hanging="360"/>
        <w:rPr>
          <w:rFonts w:ascii="Century Gothic" w:cs="Century Gothic" w:eastAsia="Century Gothic" w:hAnsi="Century Gothic"/>
          <w:sz w:val="28"/>
          <w:szCs w:val="28"/>
          <w:u w:val="none"/>
        </w:rPr>
      </w:pPr>
      <w:r w:rsidDel="00000000" w:rsidR="00000000" w:rsidRPr="00000000">
        <w:rPr>
          <w:rFonts w:ascii="Century Gothic" w:cs="Century Gothic" w:eastAsia="Century Gothic" w:hAnsi="Century Gothic"/>
          <w:sz w:val="28"/>
          <w:szCs w:val="28"/>
          <w:rtl w:val="0"/>
        </w:rPr>
        <w:t xml:space="preserve">Pencils</w:t>
      </w:r>
    </w:p>
    <w:p w:rsidR="00000000" w:rsidDel="00000000" w:rsidP="00000000" w:rsidRDefault="00000000" w:rsidRPr="00000000" w14:paraId="00000008">
      <w:pPr>
        <w:numPr>
          <w:ilvl w:val="0"/>
          <w:numId w:val="1"/>
        </w:numPr>
        <w:ind w:left="720" w:hanging="360"/>
        <w:rPr>
          <w:rFonts w:ascii="Century Gothic" w:cs="Century Gothic" w:eastAsia="Century Gothic" w:hAnsi="Century Gothic"/>
          <w:sz w:val="28"/>
          <w:szCs w:val="28"/>
          <w:u w:val="none"/>
        </w:rPr>
      </w:pPr>
      <w:r w:rsidDel="00000000" w:rsidR="00000000" w:rsidRPr="00000000">
        <w:rPr>
          <w:rFonts w:ascii="Century Gothic" w:cs="Century Gothic" w:eastAsia="Century Gothic" w:hAnsi="Century Gothic"/>
          <w:sz w:val="28"/>
          <w:szCs w:val="28"/>
          <w:rtl w:val="0"/>
        </w:rPr>
        <w:t xml:space="preserve">a calculator* (recommended: TI-84)</w:t>
      </w:r>
    </w:p>
    <w:p w:rsidR="00000000" w:rsidDel="00000000" w:rsidP="00000000" w:rsidRDefault="00000000" w:rsidRPr="00000000" w14:paraId="00000009">
      <w:pP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0A">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*students will have access to virtual calculators if they do not have a physical calculator at home. It is strongly recommended all students use the provided virtual calculator links for completing homework to ensure they know how to use the calculator allowed on tests.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